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294C" w14:textId="27B9762D" w:rsidR="001A78B7" w:rsidRDefault="001A78B7" w:rsidP="001A78B7">
      <w:pPr>
        <w:spacing w:before="100" w:beforeAutospacing="1" w:after="100" w:afterAutospacing="1" w:line="240" w:lineRule="auto"/>
        <w:jc w:val="center"/>
        <w:outlineLvl w:val="2"/>
        <w:rPr>
          <w:rFonts w:ascii="Helvetica" w:eastAsia="Times New Roman" w:hAnsi="Helvetica" w:cs="Helvetica"/>
          <w:color w:val="000000"/>
          <w:kern w:val="0"/>
          <w:sz w:val="27"/>
          <w:szCs w:val="27"/>
          <w:rtl/>
          <w14:ligatures w14:val="none"/>
        </w:rPr>
      </w:pPr>
      <w:r>
        <w:rPr>
          <w:rFonts w:ascii="Helvetica" w:eastAsia="Times New Roman" w:hAnsi="Helvetica" w:cs="Helvetica" w:hint="cs"/>
          <w:color w:val="000000"/>
          <w:kern w:val="0"/>
          <w:sz w:val="27"/>
          <w:szCs w:val="27"/>
          <w:rtl/>
          <w14:ligatures w14:val="none"/>
        </w:rPr>
        <w:t>ميثاق المكلفين</w:t>
      </w:r>
    </w:p>
    <w:p w14:paraId="566F85FE" w14:textId="7D6DBDC5"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المادة 1</w:t>
      </w:r>
    </w:p>
    <w:p w14:paraId="0E0BEC23"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على الموظفين المكلفين بإنفاذ القوانين، في جميع الأوقات، أن يؤدوا الواجب الذي يلقيه القانون على عاتقهم، وذلك بخدمة المجتمع وبحماية جميع الأشخاص من الأعمال غير القانونية، على نحو يتفق مع علو درجة المسؤولية التي تتطلبها مهنتهم</w:t>
      </w:r>
      <w:r w:rsidRPr="001A78B7">
        <w:rPr>
          <w:rFonts w:ascii="Roboto" w:eastAsia="Times New Roman" w:hAnsi="Roboto" w:cs="Times New Roman"/>
          <w:color w:val="4A4A4A"/>
          <w:kern w:val="0"/>
          <w:sz w:val="27"/>
          <w:szCs w:val="27"/>
          <w14:ligatures w14:val="none"/>
        </w:rPr>
        <w:t>.</w:t>
      </w:r>
    </w:p>
    <w:p w14:paraId="7A6EB382"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التعليق</w:t>
      </w:r>
    </w:p>
    <w:p w14:paraId="03E9764B"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(أ) تشمل عبارة "الموظفون المكلفون بإنفاذ القوانين" جميع الموظفين المسؤولين عن تنفيذ القانون الذين يمارسون صلاحيات الشرطة، ولا سيما صلاحيات الاعتقال أو الاحتجاز، سواء أكانوا معينين أم منتخبين،</w:t>
      </w:r>
    </w:p>
    <w:p w14:paraId="2E6BDCA9"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(ب) في البلدان التي تتولى صلاحيات الشرطة فيها السلطات العسكرية، سواء أكانت بالزي الرسمي أم لا، أو قوات أمن الدولة، يعتبر تعريف "الموظفون المكلفون بإنفاذ القوانين" شاملا لموظفي تلك الأجهزة،</w:t>
      </w:r>
    </w:p>
    <w:p w14:paraId="7AFD08D2"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(ج) يقصد بخدمة المجتمع أن تشمل، بوجه خاص، تقديم خدمات لمساعدة أفراد المجتمع المحتاجين إلى مساعدة فورية لأسباب طارئة، شخصية كانت أو اقتصادية أو اجتماعية أو من أي نوع آخر،</w:t>
      </w:r>
    </w:p>
    <w:p w14:paraId="584860CA"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 xml:space="preserve">(د) يقصد بهذا الحكم </w:t>
      </w:r>
      <w:proofErr w:type="gramStart"/>
      <w:r w:rsidRPr="001A78B7">
        <w:rPr>
          <w:rFonts w:ascii="Roboto" w:eastAsia="Times New Roman" w:hAnsi="Roboto" w:cs="Times New Roman"/>
          <w:color w:val="4A4A4A"/>
          <w:kern w:val="0"/>
          <w:sz w:val="27"/>
          <w:szCs w:val="27"/>
          <w:rtl/>
          <w14:ligatures w14:val="none"/>
        </w:rPr>
        <w:t>أن لا</w:t>
      </w:r>
      <w:proofErr w:type="gramEnd"/>
      <w:r w:rsidRPr="001A78B7">
        <w:rPr>
          <w:rFonts w:ascii="Roboto" w:eastAsia="Times New Roman" w:hAnsi="Roboto" w:cs="Times New Roman"/>
          <w:color w:val="4A4A4A"/>
          <w:kern w:val="0"/>
          <w:sz w:val="27"/>
          <w:szCs w:val="27"/>
          <w:rtl/>
          <w14:ligatures w14:val="none"/>
        </w:rPr>
        <w:t xml:space="preserve"> يقتصر على تغطية جميع أعمال العنف والسلب والأذى وحدها بل أن يتخطى ذلك ليشمل كامل مجموعة المحظورات التي تقع تحت طائلة القانون الجنائي. وهو يشمل أيضا سلوك الأشخاص غير القادرين على تحمل المسؤولية الجنائية</w:t>
      </w:r>
      <w:r w:rsidRPr="001A78B7">
        <w:rPr>
          <w:rFonts w:ascii="Roboto" w:eastAsia="Times New Roman" w:hAnsi="Roboto" w:cs="Times New Roman"/>
          <w:color w:val="4A4A4A"/>
          <w:kern w:val="0"/>
          <w:sz w:val="27"/>
          <w:szCs w:val="27"/>
          <w14:ligatures w14:val="none"/>
        </w:rPr>
        <w:t>.</w:t>
      </w:r>
    </w:p>
    <w:p w14:paraId="6BB61300"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المادة 2</w:t>
      </w:r>
    </w:p>
    <w:p w14:paraId="4303DD3D"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يحترم الموظفون المكلفون بإنفاذ القوانين، أثناء قيامهم بواجباتهم، الكرامة الإنسانية ويحمونها، ويحافظون على حقوق الإنسان لكل الأشخاص ويوطدونها</w:t>
      </w:r>
      <w:r w:rsidRPr="001A78B7">
        <w:rPr>
          <w:rFonts w:ascii="Roboto" w:eastAsia="Times New Roman" w:hAnsi="Roboto" w:cs="Times New Roman"/>
          <w:color w:val="4A4A4A"/>
          <w:kern w:val="0"/>
          <w:sz w:val="27"/>
          <w:szCs w:val="27"/>
          <w14:ligatures w14:val="none"/>
        </w:rPr>
        <w:t>.</w:t>
      </w:r>
    </w:p>
    <w:p w14:paraId="064B38EB"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التعليق</w:t>
      </w:r>
    </w:p>
    <w:p w14:paraId="0ED334FD"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(أ) إن حقوق الإنسان المشار إليها محددة ومحمية بالقانون الوطني والدولي. ومن الصكوك الدولية ذات الصلة: الإعلان العالمي لحقوق الإنسان، والعهد الدولي الخاص بالحقوق المدنية والسياسية، وإعلان حماية جميع الأشخاص من التعرض للتعذيب وغيره من ضروب المعاملة أو العقوبة القاسية أو اللاإنسانية أو المهنية، وإعلان الأمم المتحدة للقضاء على جميع أشكال التمييز العنصري، والاتفاقية الدولية للقضاء على جميع أشكال التمييز العنصري، والاتفاقية الدولية لقمع جريمة الفصل العنصري والمعاقبة عليها، واتفاقية منع جريمة الإبادة الجماعية والمعاقبة عليها، والقواعد النموذجية الدنيا لمعاملة السجناء، واتفاقية فيينا للعلاقات القنصلية،</w:t>
      </w:r>
    </w:p>
    <w:p w14:paraId="57A4886E"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(ب) ينبغي أن تذكر التعليقات الوطنية على هذه المادة الأحكام القانونية الإقليمية أو الوطنية التي تحدد هذه الحقوق وتنص على حمايتها</w:t>
      </w:r>
      <w:r w:rsidRPr="001A78B7">
        <w:rPr>
          <w:rFonts w:ascii="Roboto" w:eastAsia="Times New Roman" w:hAnsi="Roboto" w:cs="Times New Roman"/>
          <w:color w:val="4A4A4A"/>
          <w:kern w:val="0"/>
          <w:sz w:val="27"/>
          <w:szCs w:val="27"/>
          <w14:ligatures w14:val="none"/>
        </w:rPr>
        <w:t>.</w:t>
      </w:r>
    </w:p>
    <w:p w14:paraId="5E12B87B"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المادة 3</w:t>
      </w:r>
    </w:p>
    <w:p w14:paraId="0F3C1C54"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lastRenderedPageBreak/>
        <w:t>لا يجوز للموظفين المكلفين بإنفاذ القوانين استعمال القوة إلا في حالة الضرورة القصوى وفى الحدود اللازمة لأداء واجبهم</w:t>
      </w:r>
      <w:r w:rsidRPr="001A78B7">
        <w:rPr>
          <w:rFonts w:ascii="Roboto" w:eastAsia="Times New Roman" w:hAnsi="Roboto" w:cs="Times New Roman"/>
          <w:color w:val="4A4A4A"/>
          <w:kern w:val="0"/>
          <w:sz w:val="27"/>
          <w:szCs w:val="27"/>
          <w14:ligatures w14:val="none"/>
        </w:rPr>
        <w:t>.</w:t>
      </w:r>
    </w:p>
    <w:p w14:paraId="10178D99"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التعليق</w:t>
      </w:r>
    </w:p>
    <w:p w14:paraId="729FDA34"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(أ) يشدد هذا الحكم على أن استعمال القوة من قبل الموظفين المكلفين بإنفاذ القوانين ينبغي أن يكون أمرا استثنائيا، ومع أنه يوحي بأنه قد يكون من المأذون به للموظفين المكلفين بإنفاذ القوانين أن يستخدموا من القوة ما تجعله الظروف معقول الضرورة من أجل تفادى وقوع الجرائم أو في تنفيذ الاعتقال القانوني للمجرمين أو المشتبه بأنهم مجرمون، أو المساعدة على ذلك، فهو لا يجيز استخدام القوة بشكل يتعدى هذا الحد،</w:t>
      </w:r>
    </w:p>
    <w:p w14:paraId="798302DC"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(ب) يقيد القانون الوطني في العادة استعمال القوة من قبل الموظفين المكلفين بإنفاذ القوانين وفقا لمبدأ التناسبية. ويجب أن يفهم أنه يتعين احترام مبادئ التناسبية المعمول بها على الصعيد الوطني في تفسير هذا الحكم. ولا يجوز بأية حال تفسير هذا الحكم بما يسمح باستعمال القوة بشكل لا يتناسب مع الهدف المشروع المطلوب تحقيقه،</w:t>
      </w:r>
    </w:p>
    <w:p w14:paraId="3211A96F"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(ج) يعتبر استعمال الأسلحة النارية تدبيرا أقصى. وينبغي بذل كل جهد ممكن لتلافي استعمال الأسلحة النارية، ولا سيما ضد الأطفال. وبوجه عام، لا ينبغي استعمال الأسلحة النارية إلا عندما يبدى الشخص المشتبه في ارتكابه جرما مقاومة مسلحة أو يعرض حياة الآخرين للخطر بطريقة أخرى وتكون التدابير الأقل تطرفا غير كافية لكبح المشتبه به أو لإلقاء القبض عليه. وفى كل حالة يطلق فيها سلاح ناري ينبغي تقديم تقرير إلى السلطات المختصة دون إبطاء</w:t>
      </w:r>
      <w:r w:rsidRPr="001A78B7">
        <w:rPr>
          <w:rFonts w:ascii="Roboto" w:eastAsia="Times New Roman" w:hAnsi="Roboto" w:cs="Times New Roman"/>
          <w:color w:val="4A4A4A"/>
          <w:kern w:val="0"/>
          <w:sz w:val="27"/>
          <w:szCs w:val="27"/>
          <w14:ligatures w14:val="none"/>
        </w:rPr>
        <w:t>.</w:t>
      </w:r>
    </w:p>
    <w:p w14:paraId="6A9DD65F"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المادة 4</w:t>
      </w:r>
    </w:p>
    <w:p w14:paraId="4435EC8D"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يحافظ الموظفون المكلفون بإنفاذ القوانين على سرية ما في حوزتهم من أمور ذات طبيعة سرية ما لم يقتض خلاف ذلك كل الاقتضاء أداء الواجب أو متطلبات العدالة</w:t>
      </w:r>
      <w:r w:rsidRPr="001A78B7">
        <w:rPr>
          <w:rFonts w:ascii="Roboto" w:eastAsia="Times New Roman" w:hAnsi="Roboto" w:cs="Times New Roman"/>
          <w:color w:val="4A4A4A"/>
          <w:kern w:val="0"/>
          <w:sz w:val="27"/>
          <w:szCs w:val="27"/>
          <w14:ligatures w14:val="none"/>
        </w:rPr>
        <w:t>.</w:t>
      </w:r>
    </w:p>
    <w:p w14:paraId="63C0C898"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التعليق</w:t>
      </w:r>
    </w:p>
    <w:p w14:paraId="75DC5438"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يحصل الموظفون المكلفون بإنفاذ القوانين، بحكم واجباتهم، على معلومات قد تتعلق بالحياة الخاصة للأفراد أو يمكن أن تضر بمصالح الآخرين، وبسمعتهم على وجه الخصوص. ولذلك ينبغي توخي الحرص الشديد في الحفاظ على هذه المعلومات واستخدامها، ولا ينبغي إفشاء هذه المعلومات إلا بحكم أداء الواجب أو خدمة العدالة. وأي إفشاء لهذه المعلومات لأغراض أخرى أمر غير مشروع على الإطلاق</w:t>
      </w:r>
      <w:r w:rsidRPr="001A78B7">
        <w:rPr>
          <w:rFonts w:ascii="Roboto" w:eastAsia="Times New Roman" w:hAnsi="Roboto" w:cs="Times New Roman"/>
          <w:color w:val="4A4A4A"/>
          <w:kern w:val="0"/>
          <w:sz w:val="27"/>
          <w:szCs w:val="27"/>
          <w14:ligatures w14:val="none"/>
        </w:rPr>
        <w:t>.</w:t>
      </w:r>
    </w:p>
    <w:p w14:paraId="2097E2DB"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المادة 5</w:t>
      </w:r>
    </w:p>
    <w:p w14:paraId="7DE69E6E"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لا يجوز لأي موظف من الموظفين المكلفين بإنفاذ القوانين أن يقوم بأي عمل من أعمال التعذيب أو غيره من ضروب المعاملة أو العقوبة القاسية أو اللاإنسانية أو المهينة، أو أن يحرض عليه أو أن يتغاضى عنه، كما لا يجوز لأي من الموظفين المكلفين بإنفاذ القوانين أن يتذرع بأوامر عليا أو بظروف استثنائية كحالة الحرب، أو التهديد بالحرب، أو إحاقة الخطر بالأمن القومي، أو تقلقل الاستقرار السياسي الداخلي، أو أية حالة أخري من حالات الطوارئ العامة، لتبرير التعذيب أو غيره من ضروب المعاملة أو العقوبة القاسية أو اللاإنسانية أو المهينة</w:t>
      </w:r>
      <w:r w:rsidRPr="001A78B7">
        <w:rPr>
          <w:rFonts w:ascii="Roboto" w:eastAsia="Times New Roman" w:hAnsi="Roboto" w:cs="Times New Roman"/>
          <w:color w:val="4A4A4A"/>
          <w:kern w:val="0"/>
          <w:sz w:val="27"/>
          <w:szCs w:val="27"/>
          <w14:ligatures w14:val="none"/>
        </w:rPr>
        <w:t>.</w:t>
      </w:r>
    </w:p>
    <w:p w14:paraId="1358EEFB"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التعليق</w:t>
      </w:r>
    </w:p>
    <w:p w14:paraId="55D4C0F7"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lastRenderedPageBreak/>
        <w:t>(أ) هذا الخطر مستمد من إعلان حماية جميع الأشخاص من التعرض للتعذيب وغيره من ضروب المعاملة أو العقوبة القاسية أو اللاإنسانية أو المهينة، وهو الإعلان الذي اعتمدته الجمعية العامة، والذي جاء فيه</w:t>
      </w:r>
      <w:r w:rsidRPr="001A78B7">
        <w:rPr>
          <w:rFonts w:ascii="Roboto" w:eastAsia="Times New Roman" w:hAnsi="Roboto" w:cs="Times New Roman"/>
          <w:color w:val="4A4A4A"/>
          <w:kern w:val="0"/>
          <w:sz w:val="27"/>
          <w:szCs w:val="27"/>
          <w14:ligatures w14:val="none"/>
        </w:rPr>
        <w:t>:</w:t>
      </w:r>
    </w:p>
    <w:p w14:paraId="5DFB9CE5"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14:ligatures w14:val="none"/>
        </w:rPr>
        <w:t>"</w:t>
      </w:r>
      <w:r w:rsidRPr="001A78B7">
        <w:rPr>
          <w:rFonts w:ascii="Roboto" w:eastAsia="Times New Roman" w:hAnsi="Roboto" w:cs="Times New Roman"/>
          <w:color w:val="4A4A4A"/>
          <w:kern w:val="0"/>
          <w:sz w:val="27"/>
          <w:szCs w:val="27"/>
          <w:rtl/>
          <w14:ligatures w14:val="none"/>
        </w:rPr>
        <w:t>(أن أي عمل من هذه الأعمال) امتهان للكرامة الإنسانية ويجب أن يدان بوصفه إنكارا لمقاصد ميثاق الأمم المتحدة وانتهاكا لحقوق الإنسان والحريات الأساسية المنصوص عليها في الإعلان العالمي لحقوق الإنسان (وغيره من الصكوك الدولية الخاصة بحقوق الإنسان)</w:t>
      </w:r>
      <w:r w:rsidRPr="001A78B7">
        <w:rPr>
          <w:rFonts w:ascii="Roboto" w:eastAsia="Times New Roman" w:hAnsi="Roboto" w:cs="Times New Roman"/>
          <w:color w:val="4A4A4A"/>
          <w:kern w:val="0"/>
          <w:sz w:val="27"/>
          <w:szCs w:val="27"/>
          <w14:ligatures w14:val="none"/>
        </w:rPr>
        <w:t>"</w:t>
      </w:r>
      <w:r w:rsidRPr="001A78B7">
        <w:rPr>
          <w:rFonts w:ascii="Roboto" w:eastAsia="Times New Roman" w:hAnsi="Roboto" w:cs="Times New Roman"/>
          <w:color w:val="4A4A4A"/>
          <w:kern w:val="0"/>
          <w:sz w:val="27"/>
          <w:szCs w:val="27"/>
          <w:rtl/>
          <w14:ligatures w14:val="none"/>
        </w:rPr>
        <w:t>،</w:t>
      </w:r>
    </w:p>
    <w:p w14:paraId="18BEDCE1"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(ب) يعرف الإعلان التعذيب كما يلي</w:t>
      </w:r>
      <w:r w:rsidRPr="001A78B7">
        <w:rPr>
          <w:rFonts w:ascii="Roboto" w:eastAsia="Times New Roman" w:hAnsi="Roboto" w:cs="Times New Roman"/>
          <w:color w:val="4A4A4A"/>
          <w:kern w:val="0"/>
          <w:sz w:val="27"/>
          <w:szCs w:val="27"/>
          <w14:ligatures w14:val="none"/>
        </w:rPr>
        <w:t>:</w:t>
      </w:r>
    </w:p>
    <w:p w14:paraId="6D2C557D"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14:ligatures w14:val="none"/>
        </w:rPr>
        <w:t>"</w:t>
      </w:r>
      <w:r w:rsidRPr="001A78B7">
        <w:rPr>
          <w:rFonts w:ascii="Roboto" w:eastAsia="Times New Roman" w:hAnsi="Roboto" w:cs="Times New Roman"/>
          <w:color w:val="4A4A4A"/>
          <w:kern w:val="0"/>
          <w:sz w:val="27"/>
          <w:szCs w:val="27"/>
          <w:rtl/>
          <w14:ligatures w14:val="none"/>
        </w:rPr>
        <w:t>يقصد بالتعذيب أي عمل ينتج عنه ألم أو عناء شديد، جسديا كان أو عقليا، يتم إلحاقه عمدا بشخص ما بفعل أحد الموظفين العموميين أو بتحريض منه، لأغراض مثل الحصول من هذا الشخص أو من شخص آخر على معلومات أو اعتراف، أو معاقبته على عمل ارتكبه أو يشتبه في أنه ارتكبه، أو تخويفه أو تخويف أشخاص آخرين. ولا يشمل التعذيب الألم أو العناء الذي يكون ناشئا عن مجرد جزاءات مشروعة أو ملازما لها أو مترتبا عليها، في حدود تمشي ذلك مع القواعد النموذجية الدنيا لمعاملة السجناء</w:t>
      </w:r>
      <w:r w:rsidRPr="001A78B7">
        <w:rPr>
          <w:rFonts w:ascii="Roboto" w:eastAsia="Times New Roman" w:hAnsi="Roboto" w:cs="Times New Roman"/>
          <w:color w:val="4A4A4A"/>
          <w:kern w:val="0"/>
          <w:sz w:val="27"/>
          <w:szCs w:val="27"/>
          <w14:ligatures w14:val="none"/>
        </w:rPr>
        <w:t>"</w:t>
      </w:r>
      <w:r w:rsidRPr="001A78B7">
        <w:rPr>
          <w:rFonts w:ascii="Roboto" w:eastAsia="Times New Roman" w:hAnsi="Roboto" w:cs="Times New Roman"/>
          <w:color w:val="4A4A4A"/>
          <w:kern w:val="0"/>
          <w:sz w:val="27"/>
          <w:szCs w:val="27"/>
          <w:rtl/>
          <w14:ligatures w14:val="none"/>
        </w:rPr>
        <w:t>،</w:t>
      </w:r>
    </w:p>
    <w:p w14:paraId="58D88DA0"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(ج) لم تعرف الجمعية العامة تعبير "المعاملة أو العقوبة القاسية أو اللاإنسانية أو المهينة"، ولكن ينبغي تفسيره بشكل يضمن أكبر حماية ممكنة من جميع أشكال الإساءة، جسدية كانت أو عقلية،</w:t>
      </w:r>
    </w:p>
    <w:p w14:paraId="06BE1EA7"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المادة 6</w:t>
      </w:r>
    </w:p>
    <w:p w14:paraId="46AA92E2"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يسهر الموظفون المكلفون بإنفاذ القوانين على الحماية التامة لصحة الأشخاص المحتجزين في عهدتهم، وعليهم، بوجه خاص، اتخاذ التدابير الفورية لتوفير العناية الطبية لهم كلما لزم ذلك</w:t>
      </w:r>
      <w:r w:rsidRPr="001A78B7">
        <w:rPr>
          <w:rFonts w:ascii="Roboto" w:eastAsia="Times New Roman" w:hAnsi="Roboto" w:cs="Times New Roman"/>
          <w:color w:val="4A4A4A"/>
          <w:kern w:val="0"/>
          <w:sz w:val="27"/>
          <w:szCs w:val="27"/>
          <w14:ligatures w14:val="none"/>
        </w:rPr>
        <w:t>.</w:t>
      </w:r>
    </w:p>
    <w:p w14:paraId="18D1B402"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التعليق</w:t>
      </w:r>
    </w:p>
    <w:p w14:paraId="3FF36447"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(أ) توفر "العناية الطبية"، التي يقصد بها الخدمات التي يقدمها أي من الموظفين الطبيين، بمن فيهم الأطباء والمساعدون الطبيون المجازون، عند الاقتضاء أو الطلب،</w:t>
      </w:r>
    </w:p>
    <w:p w14:paraId="775AD06E"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(ب) ولئن كان من المحتمل أن يكون هناك موظفون طبيون ملحقون بعملية إنفاذ القوانين، فإنه يجب على الموظفين المكلفين بإنفاذ القوانين أن يأخذوا بعين الاعتبار رأي هؤلاء الموظفين عندما يوصون بتوفير العلاج المناسب للشخص المحتجز من قبل موظفين طبيين من خارج عملية إنفاذ القوانين أو بالتشاور معهم،</w:t>
      </w:r>
    </w:p>
    <w:p w14:paraId="71FB0797"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(ج) من المفهوم أن على الموظفين المكلفين بإنفاذ القوانين أيضا أن يوفروا العناية الطبية لضحايا انتهاك القانون أو ضحايا الحوادث التي تقع خلال حالات انتهاك القانون</w:t>
      </w:r>
      <w:r w:rsidRPr="001A78B7">
        <w:rPr>
          <w:rFonts w:ascii="Roboto" w:eastAsia="Times New Roman" w:hAnsi="Roboto" w:cs="Times New Roman"/>
          <w:color w:val="4A4A4A"/>
          <w:kern w:val="0"/>
          <w:sz w:val="27"/>
          <w:szCs w:val="27"/>
          <w14:ligatures w14:val="none"/>
        </w:rPr>
        <w:t>.</w:t>
      </w:r>
    </w:p>
    <w:p w14:paraId="465F20F8"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المادة 7</w:t>
      </w:r>
    </w:p>
    <w:p w14:paraId="4A80A056"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يمتنع الموظفون المكلفون بإنفاذ القوانين عن ارتكاب أي فعل من أفعال إفساد الذمة. وعليهم أيضا مواجهة جميع هذه الأفعال ومكافحتها بكل صرامة</w:t>
      </w:r>
      <w:r w:rsidRPr="001A78B7">
        <w:rPr>
          <w:rFonts w:ascii="Roboto" w:eastAsia="Times New Roman" w:hAnsi="Roboto" w:cs="Times New Roman"/>
          <w:color w:val="4A4A4A"/>
          <w:kern w:val="0"/>
          <w:sz w:val="27"/>
          <w:szCs w:val="27"/>
          <w14:ligatures w14:val="none"/>
        </w:rPr>
        <w:t>.</w:t>
      </w:r>
    </w:p>
    <w:p w14:paraId="4393DFB4"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التعليق</w:t>
      </w:r>
    </w:p>
    <w:p w14:paraId="1AF9DBC7"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lastRenderedPageBreak/>
        <w:t xml:space="preserve">(أ) إن أي فعل من أفعال إفساد الذمة، مثله في ذلك مثل أي من أفعال إساءة استخدام السلطة، أمر لا يتفق ومهنة الموظفين المكلفين بإنفاذ القوانين. ويجب أن ينفذ القانون تنفيذ كاملا فيما يتعلق بأي موظف مكلف بإنفاذ القوانين يرتكب فعلا من أفعال إفساد الذمة، لأنه ليس للحكومات أن تتوقع إنفاذ القانون على رعاياها إذا لم يكن في مقدورها أو نيتها إنفاذ القانون </w:t>
      </w:r>
      <w:proofErr w:type="gramStart"/>
      <w:r w:rsidRPr="001A78B7">
        <w:rPr>
          <w:rFonts w:ascii="Roboto" w:eastAsia="Times New Roman" w:hAnsi="Roboto" w:cs="Times New Roman"/>
          <w:color w:val="4A4A4A"/>
          <w:kern w:val="0"/>
          <w:sz w:val="27"/>
          <w:szCs w:val="27"/>
          <w:rtl/>
          <w14:ligatures w14:val="none"/>
        </w:rPr>
        <w:t>علي</w:t>
      </w:r>
      <w:proofErr w:type="gramEnd"/>
      <w:r w:rsidRPr="001A78B7">
        <w:rPr>
          <w:rFonts w:ascii="Roboto" w:eastAsia="Times New Roman" w:hAnsi="Roboto" w:cs="Times New Roman"/>
          <w:color w:val="4A4A4A"/>
          <w:kern w:val="0"/>
          <w:sz w:val="27"/>
          <w:szCs w:val="27"/>
          <w:rtl/>
          <w14:ligatures w14:val="none"/>
        </w:rPr>
        <w:t xml:space="preserve"> موظفيها أنفسهم وداخل أجهزتها ذاتها،</w:t>
      </w:r>
    </w:p>
    <w:p w14:paraId="7E711D88"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(ب) ولئن كان تعريف إفساد الذمة يجب أن يكون خاضعا للقانون الوطني، فينبغي أن يكون مفهوما انه يشمل ارتكاب أو إغفال فعل ما لدي اضطلاع الموظف بواجباته، أو بصدد هذه الواجبات، استجابة لهدايا أو وعود أو حوافز سواء طلبت أو قبلت، أو تلقى أي من هذه الأشياء بشكل غير مشروع متي تم ارتكاب الفعل أو إغفاله،</w:t>
      </w:r>
    </w:p>
    <w:p w14:paraId="5486EC1B"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(ج) ينبغي أن تفهم عبارة "فعل من أفعال إفساد الذمة" المشار إليها أعلاه على أنها تشمل محاولة إفساد الذمة</w:t>
      </w:r>
      <w:r w:rsidRPr="001A78B7">
        <w:rPr>
          <w:rFonts w:ascii="Roboto" w:eastAsia="Times New Roman" w:hAnsi="Roboto" w:cs="Times New Roman"/>
          <w:color w:val="4A4A4A"/>
          <w:kern w:val="0"/>
          <w:sz w:val="27"/>
          <w:szCs w:val="27"/>
          <w14:ligatures w14:val="none"/>
        </w:rPr>
        <w:t>.</w:t>
      </w:r>
    </w:p>
    <w:p w14:paraId="571CB1D5"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المادة 8</w:t>
      </w:r>
    </w:p>
    <w:p w14:paraId="02DF130C"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على الموظفين المكلفين بإنفاذ القوانين احترام القانون وهذه المدونة. وعليهم أيضا، قدر استطاعتهم، منع وقوع أي انتهاكات لهما ومواجهة هذه الانتهاكات بكل صرامة</w:t>
      </w:r>
      <w:r w:rsidRPr="001A78B7">
        <w:rPr>
          <w:rFonts w:ascii="Roboto" w:eastAsia="Times New Roman" w:hAnsi="Roboto" w:cs="Times New Roman"/>
          <w:color w:val="4A4A4A"/>
          <w:kern w:val="0"/>
          <w:sz w:val="27"/>
          <w:szCs w:val="27"/>
          <w14:ligatures w14:val="none"/>
        </w:rPr>
        <w:t>.</w:t>
      </w:r>
    </w:p>
    <w:p w14:paraId="42EA5E98"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وعلى الموظفين المكلفين بإنفاذ القوانين، الذين يتوفر لديهم ما يحملهم على الاعتقاد بوقوع أو وشك وقوع انتهاك لهذه المدونة، إبلاغ الأمر إلى سلطاتهم العليا وكذلك، عند اللزوم، إلى غيرها من السلطات والأجهزة المختصة التي تتمتع بصلاحية المراجعة أو رفع الظلامة</w:t>
      </w:r>
      <w:r w:rsidRPr="001A78B7">
        <w:rPr>
          <w:rFonts w:ascii="Roboto" w:eastAsia="Times New Roman" w:hAnsi="Roboto" w:cs="Times New Roman"/>
          <w:color w:val="4A4A4A"/>
          <w:kern w:val="0"/>
          <w:sz w:val="27"/>
          <w:szCs w:val="27"/>
          <w14:ligatures w14:val="none"/>
        </w:rPr>
        <w:t>.</w:t>
      </w:r>
    </w:p>
    <w:p w14:paraId="343BBFA5" w14:textId="77777777" w:rsidR="001A78B7" w:rsidRPr="001A78B7" w:rsidRDefault="001A78B7" w:rsidP="001A78B7">
      <w:pPr>
        <w:spacing w:before="100" w:beforeAutospacing="1" w:after="100" w:afterAutospacing="1" w:line="240" w:lineRule="auto"/>
        <w:outlineLvl w:val="2"/>
        <w:rPr>
          <w:rFonts w:ascii="Helvetica" w:eastAsia="Times New Roman" w:hAnsi="Helvetica" w:cs="Helvetica"/>
          <w:color w:val="000000"/>
          <w:kern w:val="0"/>
          <w:sz w:val="27"/>
          <w:szCs w:val="27"/>
          <w14:ligatures w14:val="none"/>
        </w:rPr>
      </w:pPr>
      <w:r w:rsidRPr="001A78B7">
        <w:rPr>
          <w:rFonts w:ascii="Helvetica" w:eastAsia="Times New Roman" w:hAnsi="Helvetica" w:cs="Helvetica"/>
          <w:color w:val="000000"/>
          <w:kern w:val="0"/>
          <w:sz w:val="27"/>
          <w:szCs w:val="27"/>
          <w:rtl/>
          <w14:ligatures w14:val="none"/>
        </w:rPr>
        <w:t>التعليق</w:t>
      </w:r>
    </w:p>
    <w:p w14:paraId="7333DFED"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(أ) يعمل بهذه المدونة بمجرد إدماجها في التشريع أو الممارسة الوطنية. فإن تضمنت التشريعات أو الممارسات أحكاما أصرم من تلك الواردة في هذه المدونة يعمل بتلك الأحكام الأصرم،</w:t>
      </w:r>
    </w:p>
    <w:p w14:paraId="28226FC6"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(ب) تتوخى هذه المادة المحافظة على التوازن بين الحاجة إلى الانضباط الداخلي للهيئة التي تتوقف عليها السلامة العامة إلى حد كبير من جهة، والحاجة إلى معالجة انتهاكات حقوق الإنسان من جهة أخري. ويجب على الموظفين المكلفين بإنفاذ القوانين أن يبلغوا عن الانتهاكات التي تقع في إطار التسلسل القيادي وألا يقدموا على اتخاذ أية إجراءات قانونية أخرى خارج نطاق التسلسل القيادي إلا في الحالات التي لا يوجد فيها طرق رجوع أخرى متاحة أو فعالة. ومن المفهوم أنه لا يجوز تعريض الموظفين المكلفين بإنفاذ القوانين لأية عقوبات إدارية أو غير إدارية بسبب قيامهم بالإبلاغ عن وقوع انتهاك لهذه المدونة أو عن وشك وقوع مثل هذا الانتهاك،</w:t>
      </w:r>
    </w:p>
    <w:p w14:paraId="4C26CF54"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(ج) يقصد بعبارة "السلطات أو الأجهزة المناسبة التي تتمتع بصلاحية المراجعة أو رفع الظلامة" أية سلطة قائمة أو جهاز قائم بمقتضى القانون الوطني، سواء داخل هيئة إنفاذ القوانين أو على نحو مستقل عنها، وتكون لها أو له صلاحية، مستمدة من القانون أو العرف أو من أي مصدر آخر للنظر في التظلمات والشكاوى الناجمة عن انتهاكات تدخل في نطاق أحكام مدونة قواعد السلوك هذه،</w:t>
      </w:r>
    </w:p>
    <w:p w14:paraId="07EC9F89"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 xml:space="preserve">(د) يمكن في بعض البلدان، اعتبار أن وسائط الاتصال الجماهيري تضطلع بوظائف مماثلة للوظائف المبينة في الفقرة الفرعية (ج) أعلاه بشأن النظر في الشكاوى. ومن ثم فقد يكون هناك ما يبرر قيام الموظفين المكلفين بإنفاذ القوانين. كوسيلة أخيرة وبما يتفق مع قوانين وأعراف بلدانهم وكذلك مع </w:t>
      </w:r>
      <w:r w:rsidRPr="001A78B7">
        <w:rPr>
          <w:rFonts w:ascii="Roboto" w:eastAsia="Times New Roman" w:hAnsi="Roboto" w:cs="Times New Roman"/>
          <w:color w:val="4A4A4A"/>
          <w:kern w:val="0"/>
          <w:sz w:val="27"/>
          <w:szCs w:val="27"/>
          <w:rtl/>
          <w14:ligatures w14:val="none"/>
        </w:rPr>
        <w:lastRenderedPageBreak/>
        <w:t>أحكام المادة 4 من هذه المدونة، بتوجيه انتباه الرأي العام إلى الانتهاكات عن طريق وسائط الاتصال الجماهيري،</w:t>
      </w:r>
    </w:p>
    <w:p w14:paraId="1BB11254" w14:textId="77777777" w:rsidR="001A78B7" w:rsidRPr="001A78B7" w:rsidRDefault="001A78B7" w:rsidP="001A78B7">
      <w:pPr>
        <w:spacing w:before="100" w:beforeAutospacing="1" w:after="100" w:afterAutospacing="1" w:line="240" w:lineRule="auto"/>
        <w:rPr>
          <w:rFonts w:ascii="Roboto" w:eastAsia="Times New Roman" w:hAnsi="Roboto" w:cs="Times New Roman"/>
          <w:color w:val="4A4A4A"/>
          <w:kern w:val="0"/>
          <w:sz w:val="27"/>
          <w:szCs w:val="27"/>
          <w14:ligatures w14:val="none"/>
        </w:rPr>
      </w:pPr>
      <w:r w:rsidRPr="001A78B7">
        <w:rPr>
          <w:rFonts w:ascii="Roboto" w:eastAsia="Times New Roman" w:hAnsi="Roboto" w:cs="Times New Roman"/>
          <w:color w:val="4A4A4A"/>
          <w:kern w:val="0"/>
          <w:sz w:val="27"/>
          <w:szCs w:val="27"/>
          <w:rtl/>
          <w14:ligatures w14:val="none"/>
        </w:rPr>
        <w:t>(هـ) يستحق الموظفون المكلفون بإنفاذ القوانين، الذين يتقيدون بأحكام مدونة قواعد السلوك هذه، أن ينالوا الاحترام والدعم الكامل والتعاون من قبل المجتمع ومن قبل الهيئة المسؤولة عن تنفيذ القوانين التي يعملون فيها، وكذلك من قبل جميع العاملين في إنفاذ القوانين</w:t>
      </w:r>
      <w:r w:rsidRPr="001A78B7">
        <w:rPr>
          <w:rFonts w:ascii="Roboto" w:eastAsia="Times New Roman" w:hAnsi="Roboto" w:cs="Times New Roman"/>
          <w:color w:val="4A4A4A"/>
          <w:kern w:val="0"/>
          <w:sz w:val="27"/>
          <w:szCs w:val="27"/>
          <w14:ligatures w14:val="none"/>
        </w:rPr>
        <w:t>.</w:t>
      </w:r>
    </w:p>
    <w:p w14:paraId="0BE52D6F" w14:textId="77777777" w:rsidR="00EB2DC2" w:rsidRDefault="00EB2DC2" w:rsidP="001A78B7"/>
    <w:sectPr w:rsidR="00EB2DC2" w:rsidSect="00EB2DC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8B7"/>
    <w:rsid w:val="001A78B7"/>
    <w:rsid w:val="00EB2D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94B01"/>
  <w15:chartTrackingRefBased/>
  <w15:docId w15:val="{FB89FD1B-93DE-4881-BB13-FEBC660E8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3">
    <w:name w:val="heading 3"/>
    <w:basedOn w:val="a"/>
    <w:link w:val="3Char"/>
    <w:uiPriority w:val="9"/>
    <w:qFormat/>
    <w:rsid w:val="001A78B7"/>
    <w:pPr>
      <w:bidi w:val="0"/>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عنوان 3 Char"/>
    <w:basedOn w:val="a0"/>
    <w:link w:val="3"/>
    <w:uiPriority w:val="9"/>
    <w:rsid w:val="001A78B7"/>
    <w:rPr>
      <w:rFonts w:ascii="Times New Roman" w:eastAsia="Times New Roman" w:hAnsi="Times New Roman" w:cs="Times New Roman"/>
      <w:b/>
      <w:bCs/>
      <w:kern w:val="0"/>
      <w:sz w:val="27"/>
      <w:szCs w:val="27"/>
      <w14:ligatures w14:val="none"/>
    </w:rPr>
  </w:style>
  <w:style w:type="paragraph" w:styleId="a3">
    <w:name w:val="Normal (Web)"/>
    <w:basedOn w:val="a"/>
    <w:uiPriority w:val="99"/>
    <w:semiHidden/>
    <w:unhideWhenUsed/>
    <w:rsid w:val="001A78B7"/>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168790">
      <w:bodyDiv w:val="1"/>
      <w:marLeft w:val="0"/>
      <w:marRight w:val="0"/>
      <w:marTop w:val="0"/>
      <w:marBottom w:val="0"/>
      <w:divBdr>
        <w:top w:val="none" w:sz="0" w:space="0" w:color="auto"/>
        <w:left w:val="none" w:sz="0" w:space="0" w:color="auto"/>
        <w:bottom w:val="none" w:sz="0" w:space="0" w:color="auto"/>
        <w:right w:val="none" w:sz="0" w:space="0" w:color="auto"/>
      </w:divBdr>
      <w:divsChild>
        <w:div w:id="1430393102">
          <w:marLeft w:val="0"/>
          <w:marRight w:val="0"/>
          <w:marTop w:val="0"/>
          <w:marBottom w:val="0"/>
          <w:divBdr>
            <w:top w:val="none" w:sz="0" w:space="0" w:color="auto"/>
            <w:left w:val="none" w:sz="0" w:space="0" w:color="auto"/>
            <w:bottom w:val="none" w:sz="0" w:space="0" w:color="auto"/>
            <w:right w:val="none" w:sz="0" w:space="0" w:color="auto"/>
          </w:divBdr>
          <w:divsChild>
            <w:div w:id="13520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1378</Words>
  <Characters>7858</Characters>
  <Application>Microsoft Office Word</Application>
  <DocSecurity>0</DocSecurity>
  <Lines>65</Lines>
  <Paragraphs>18</Paragraphs>
  <ScaleCrop>false</ScaleCrop>
  <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Farhat</dc:creator>
  <cp:keywords/>
  <dc:description/>
  <cp:lastModifiedBy>Farah Farhat</cp:lastModifiedBy>
  <cp:revision>1</cp:revision>
  <dcterms:created xsi:type="dcterms:W3CDTF">2026-03-28T10:29:00Z</dcterms:created>
  <dcterms:modified xsi:type="dcterms:W3CDTF">2026-03-28T10:30:00Z</dcterms:modified>
</cp:coreProperties>
</file>